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46C0" w:rsidRPr="004146C0" w:rsidRDefault="004146C0" w:rsidP="004146C0">
      <w:pPr>
        <w:rPr>
          <w:sz w:val="32"/>
          <w:szCs w:val="32"/>
        </w:rPr>
      </w:pPr>
      <w:bookmarkStart w:id="0" w:name="_GoBack"/>
      <w:r w:rsidRPr="004146C0">
        <w:rPr>
          <w:sz w:val="32"/>
          <w:szCs w:val="32"/>
        </w:rPr>
        <w:t>Astratto</w:t>
      </w:r>
    </w:p>
    <w:p w:rsidR="004146C0" w:rsidRPr="004146C0" w:rsidRDefault="004146C0" w:rsidP="004146C0">
      <w:pPr>
        <w:rPr>
          <w:sz w:val="32"/>
          <w:szCs w:val="32"/>
        </w:rPr>
      </w:pPr>
      <w:r w:rsidRPr="004146C0">
        <w:rPr>
          <w:sz w:val="32"/>
          <w:szCs w:val="32"/>
        </w:rPr>
        <w:t>Precedenti studi hanno riportato gli effetti anti-obesità di α, β-amirina in topi ad alto contenuto di grassi. Questo studio mirava a valutare se α, β-amirina ha un effetto anti-adipogenico negli adipociti murini 3T3-L1 e ad esplorare i possibili meccanismi sottostanti. I pre-adipociti 3T3-L1 sono stati differenziati in un mezzo contenente insulina, desametasone e 1-metil-3-isobutilxantina. La citotossicità di α, β-amirina è stata valutata mediante saggio MTT. Il contenuto lipidico negli adipociti è stato determinato mediante colorazione Oil-Red O. Inoltre, i livelli di espressione proteica del recettore gamma attivato dal proliferatore del perossisoma (PPARγ), delle proteine ​​leganti CCAAT/enhancer alfa (C/EBPα), beta (C/EBPβ) e delta (C/EBPδ) e del trasportatore del glucosio 4 (GLUT4 ) sono stati determinati mediante qRT-PCR e analisi western blot. La colorazione Oil-Red O ha rivelato un accumulo di grasso notevolmente ridotto da parte di α, β-Amyrin (6,25–50 μg/mL) senza influire sulla vitalità cellulare. Inoltre, i nostri risultati indicano che α, β-Amyrin possono sopprimere significativamente la differenziazione degli adipociti sottoregolando i livelli di espressione dei fattori di trascrizione chiave correlati all'adipogenesi come PPARγ e C/EBPα, ma non C/EBPβ o C/EPBδ. Inoltre, l'espressione proteica della membrana GLUT4 negli adipociti 3T3-L1 trattati con α, β-amirina era significativamente più alta rispetto alle cellule di controllo, indicando che α, β-amirina aumenta l'assorbimento del glucosio. Questi risultati suggeriscono che α, β-amirina esercita un effetto anti-adipogenico principalmente attraverso la modulazione del metabolismo dei lipidi e dei carboidrati nelle cellule 3T3-L1. Gli attuali risultati in vitro, insieme alla nostra precedente osservazione dell'effetto anti-obesità in vivo, suggeriscono che l'α, la β-amirina può essere sviluppata come nuovo agente terapeutico per il trattamento e la prevenzione dell'obesità.</w:t>
      </w:r>
      <w:bookmarkEnd w:id="0"/>
    </w:p>
    <w:sectPr w:rsidR="004146C0" w:rsidRPr="004146C0" w:rsidSect="006031B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6C0"/>
    <w:rsid w:val="004146C0"/>
    <w:rsid w:val="0060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6A10BA"/>
  <w15:chartTrackingRefBased/>
  <w15:docId w15:val="{FAA9EA8B-C6C1-5D42-8F1F-F73BEFE71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2022-05-10T06:27:00Z</dcterms:created>
  <dcterms:modified xsi:type="dcterms:W3CDTF">2022-05-10T06:28:00Z</dcterms:modified>
</cp:coreProperties>
</file>