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127E2" w14:textId="77777777" w:rsidR="003F745D" w:rsidRDefault="003F745D" w:rsidP="003F745D">
      <w:pPr>
        <w:widowControl w:val="0"/>
        <w:autoSpaceDE w:val="0"/>
        <w:autoSpaceDN w:val="0"/>
        <w:adjustRightInd w:val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i/>
          <w:iCs/>
          <w:sz w:val="40"/>
          <w:szCs w:val="40"/>
        </w:rPr>
        <w:t>β</w:t>
      </w:r>
      <w:r>
        <w:rPr>
          <w:rFonts w:ascii="Arial" w:hAnsi="Arial" w:cs="Arial"/>
          <w:sz w:val="40"/>
          <w:szCs w:val="40"/>
        </w:rPr>
        <w:t xml:space="preserve"> -</w:t>
      </w:r>
      <w:proofErr w:type="spellStart"/>
      <w:r>
        <w:rPr>
          <w:rFonts w:ascii="Arial" w:hAnsi="Arial" w:cs="Arial"/>
          <w:sz w:val="40"/>
          <w:szCs w:val="40"/>
        </w:rPr>
        <w:t>caryophyllene</w:t>
      </w:r>
      <w:proofErr w:type="spellEnd"/>
      <w:r>
        <w:rPr>
          <w:rFonts w:ascii="Arial" w:hAnsi="Arial" w:cs="Arial"/>
          <w:sz w:val="40"/>
          <w:szCs w:val="40"/>
        </w:rPr>
        <w:t xml:space="preserve"> e </w:t>
      </w:r>
      <w:r>
        <w:rPr>
          <w:rFonts w:ascii="Arial" w:hAnsi="Arial" w:cs="Arial"/>
          <w:i/>
          <w:iCs/>
          <w:sz w:val="40"/>
          <w:szCs w:val="40"/>
        </w:rPr>
        <w:t>β</w:t>
      </w:r>
      <w:r>
        <w:rPr>
          <w:rFonts w:ascii="Arial" w:hAnsi="Arial" w:cs="Arial"/>
          <w:sz w:val="40"/>
          <w:szCs w:val="40"/>
        </w:rPr>
        <w:t xml:space="preserve"> </w:t>
      </w:r>
      <w:proofErr w:type="gramStart"/>
      <w:r>
        <w:rPr>
          <w:rFonts w:ascii="Arial" w:hAnsi="Arial" w:cs="Arial"/>
          <w:sz w:val="40"/>
          <w:szCs w:val="40"/>
        </w:rPr>
        <w:t>-</w:t>
      </w:r>
      <w:proofErr w:type="spellStart"/>
      <w:r>
        <w:rPr>
          <w:rFonts w:ascii="Arial" w:hAnsi="Arial" w:cs="Arial"/>
          <w:sz w:val="40"/>
          <w:szCs w:val="40"/>
        </w:rPr>
        <w:t>cariatofillene</w:t>
      </w:r>
      <w:proofErr w:type="spellEnd"/>
      <w:r>
        <w:rPr>
          <w:rFonts w:ascii="Arial" w:hAnsi="Arial" w:cs="Arial"/>
          <w:sz w:val="40"/>
          <w:szCs w:val="40"/>
        </w:rPr>
        <w:t>-composti</w:t>
      </w:r>
      <w:proofErr w:type="gramEnd"/>
      <w:r>
        <w:rPr>
          <w:rFonts w:ascii="Arial" w:hAnsi="Arial" w:cs="Arial"/>
          <w:sz w:val="40"/>
          <w:szCs w:val="40"/>
        </w:rPr>
        <w:t xml:space="preserve"> naturali di proprietà antitumorali e analgesiche</w:t>
      </w:r>
    </w:p>
    <w:p w14:paraId="4083ADF7" w14:textId="77777777" w:rsidR="003F745D" w:rsidRDefault="00AD5537" w:rsidP="003F745D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hyperlink r:id="rId5" w:history="1">
        <w:proofErr w:type="spellStart"/>
        <w:r w:rsidR="003F745D">
          <w:rPr>
            <w:rFonts w:ascii="Arial" w:hAnsi="Arial" w:cs="Arial"/>
            <w:color w:val="243778"/>
            <w:sz w:val="26"/>
            <w:szCs w:val="26"/>
            <w:u w:val="single" w:color="243778"/>
          </w:rPr>
          <w:t>Klaudyna</w:t>
        </w:r>
        <w:proofErr w:type="spellEnd"/>
        <w:r w:rsidR="003F745D">
          <w:rPr>
            <w:rFonts w:ascii="Arial" w:hAnsi="Arial" w:cs="Arial"/>
            <w:color w:val="243778"/>
            <w:sz w:val="26"/>
            <w:szCs w:val="26"/>
            <w:u w:val="single" w:color="243778"/>
          </w:rPr>
          <w:t xml:space="preserve"> </w:t>
        </w:r>
        <w:proofErr w:type="spellStart"/>
        <w:r w:rsidR="003F745D">
          <w:rPr>
            <w:rFonts w:ascii="Arial" w:hAnsi="Arial" w:cs="Arial"/>
            <w:color w:val="243778"/>
            <w:sz w:val="26"/>
            <w:szCs w:val="26"/>
            <w:u w:val="single" w:color="243778"/>
          </w:rPr>
          <w:t>Fidyt</w:t>
        </w:r>
        <w:proofErr w:type="spellEnd"/>
      </w:hyperlink>
      <w:r w:rsidR="003F745D">
        <w:rPr>
          <w:rFonts w:ascii="Arial" w:hAnsi="Arial" w:cs="Arial"/>
          <w:sz w:val="26"/>
          <w:szCs w:val="26"/>
        </w:rPr>
        <w:t xml:space="preserve"> , </w:t>
      </w:r>
      <w:r w:rsidR="003F745D">
        <w:rPr>
          <w:rFonts w:ascii="Arial" w:hAnsi="Arial" w:cs="Arial"/>
          <w:sz w:val="22"/>
          <w:szCs w:val="22"/>
        </w:rPr>
        <w:t>1,</w:t>
      </w:r>
      <w:r w:rsidR="003F745D">
        <w:rPr>
          <w:rFonts w:ascii="Arial" w:hAnsi="Arial" w:cs="Arial"/>
          <w:sz w:val="26"/>
          <w:szCs w:val="26"/>
        </w:rPr>
        <w:t xml:space="preserve"> </w:t>
      </w:r>
      <w:r w:rsidR="003F745D">
        <w:rPr>
          <w:rFonts w:ascii="Arial" w:hAnsi="Arial" w:cs="Arial"/>
          <w:sz w:val="22"/>
          <w:szCs w:val="22"/>
        </w:rPr>
        <w:t>2</w:t>
      </w:r>
      <w:r w:rsidR="003F745D">
        <w:rPr>
          <w:rFonts w:ascii="Arial" w:hAnsi="Arial" w:cs="Arial"/>
          <w:sz w:val="26"/>
          <w:szCs w:val="26"/>
        </w:rPr>
        <w:t xml:space="preserve"> </w:t>
      </w:r>
      <w:hyperlink r:id="rId6" w:history="1">
        <w:r w:rsidR="003F745D">
          <w:rPr>
            <w:rFonts w:ascii="Arial" w:hAnsi="Arial" w:cs="Arial"/>
            <w:color w:val="243778"/>
            <w:sz w:val="26"/>
            <w:szCs w:val="26"/>
            <w:u w:val="single" w:color="243778"/>
          </w:rPr>
          <w:t xml:space="preserve">Anna </w:t>
        </w:r>
        <w:proofErr w:type="spellStart"/>
        <w:r w:rsidR="003F745D">
          <w:rPr>
            <w:rFonts w:ascii="Arial" w:hAnsi="Arial" w:cs="Arial"/>
            <w:color w:val="243778"/>
            <w:sz w:val="26"/>
            <w:szCs w:val="26"/>
            <w:u w:val="single" w:color="243778"/>
          </w:rPr>
          <w:t>Fiedorowicz</w:t>
        </w:r>
        <w:proofErr w:type="spellEnd"/>
      </w:hyperlink>
      <w:r w:rsidR="003F745D">
        <w:rPr>
          <w:rFonts w:ascii="Arial" w:hAnsi="Arial" w:cs="Arial"/>
          <w:sz w:val="26"/>
          <w:szCs w:val="26"/>
        </w:rPr>
        <w:t xml:space="preserve"> , </w:t>
      </w:r>
      <w:r w:rsidR="003F745D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D02797D" wp14:editId="02FB7CB1">
            <wp:extent cx="88900" cy="114300"/>
            <wp:effectExtent l="0" t="0" r="12700" b="1270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745D">
        <w:rPr>
          <w:rFonts w:ascii="Arial" w:hAnsi="Arial" w:cs="Arial"/>
          <w:sz w:val="26"/>
          <w:szCs w:val="26"/>
        </w:rPr>
        <w:t xml:space="preserve"> </w:t>
      </w:r>
      <w:r w:rsidR="003F745D">
        <w:rPr>
          <w:rFonts w:ascii="Arial" w:hAnsi="Arial" w:cs="Arial"/>
          <w:sz w:val="22"/>
          <w:szCs w:val="22"/>
        </w:rPr>
        <w:t>1</w:t>
      </w:r>
      <w:r w:rsidR="003F745D">
        <w:rPr>
          <w:rFonts w:ascii="Arial" w:hAnsi="Arial" w:cs="Arial"/>
          <w:sz w:val="26"/>
          <w:szCs w:val="26"/>
        </w:rPr>
        <w:t xml:space="preserve"> </w:t>
      </w:r>
      <w:hyperlink r:id="rId8" w:history="1">
        <w:r w:rsidR="003F745D">
          <w:rPr>
            <w:rFonts w:ascii="Arial" w:hAnsi="Arial" w:cs="Arial"/>
            <w:color w:val="243778"/>
            <w:sz w:val="26"/>
            <w:szCs w:val="26"/>
            <w:u w:val="single" w:color="243778"/>
          </w:rPr>
          <w:t xml:space="preserve">Leon </w:t>
        </w:r>
        <w:proofErr w:type="spellStart"/>
        <w:r w:rsidR="003F745D">
          <w:rPr>
            <w:rFonts w:ascii="Arial" w:hAnsi="Arial" w:cs="Arial"/>
            <w:color w:val="243778"/>
            <w:sz w:val="26"/>
            <w:szCs w:val="26"/>
            <w:u w:val="single" w:color="243778"/>
          </w:rPr>
          <w:t>Strządała</w:t>
        </w:r>
        <w:proofErr w:type="spellEnd"/>
      </w:hyperlink>
      <w:r w:rsidR="003F745D">
        <w:rPr>
          <w:rFonts w:ascii="Arial" w:hAnsi="Arial" w:cs="Arial"/>
          <w:sz w:val="26"/>
          <w:szCs w:val="26"/>
        </w:rPr>
        <w:t xml:space="preserve"> , </w:t>
      </w:r>
      <w:r w:rsidR="003F745D">
        <w:rPr>
          <w:rFonts w:ascii="Arial" w:hAnsi="Arial" w:cs="Arial"/>
          <w:sz w:val="22"/>
          <w:szCs w:val="22"/>
        </w:rPr>
        <w:t>1</w:t>
      </w:r>
      <w:r w:rsidR="003F745D">
        <w:rPr>
          <w:rFonts w:ascii="Arial" w:hAnsi="Arial" w:cs="Arial"/>
          <w:sz w:val="26"/>
          <w:szCs w:val="26"/>
        </w:rPr>
        <w:t xml:space="preserve"> e </w:t>
      </w:r>
      <w:hyperlink r:id="rId9" w:history="1">
        <w:r w:rsidR="003F745D">
          <w:rPr>
            <w:rFonts w:ascii="Arial" w:hAnsi="Arial" w:cs="Arial"/>
            <w:color w:val="243778"/>
            <w:sz w:val="26"/>
            <w:szCs w:val="26"/>
            <w:u w:val="single" w:color="243778"/>
          </w:rPr>
          <w:t xml:space="preserve">Antoni </w:t>
        </w:r>
        <w:proofErr w:type="spellStart"/>
        <w:r w:rsidR="003F745D">
          <w:rPr>
            <w:rFonts w:ascii="Arial" w:hAnsi="Arial" w:cs="Arial"/>
            <w:color w:val="243778"/>
            <w:sz w:val="26"/>
            <w:szCs w:val="26"/>
            <w:u w:val="single" w:color="243778"/>
          </w:rPr>
          <w:t>Szumny</w:t>
        </w:r>
        <w:proofErr w:type="spellEnd"/>
      </w:hyperlink>
      <w:r w:rsidR="003F745D">
        <w:rPr>
          <w:rFonts w:ascii="Arial" w:hAnsi="Arial" w:cs="Arial"/>
          <w:sz w:val="26"/>
          <w:szCs w:val="26"/>
        </w:rPr>
        <w:t xml:space="preserve"> </w:t>
      </w:r>
      <w:r w:rsidR="003F745D">
        <w:rPr>
          <w:rFonts w:ascii="Arial" w:hAnsi="Arial" w:cs="Arial"/>
          <w:sz w:val="22"/>
          <w:szCs w:val="22"/>
        </w:rPr>
        <w:t>2</w:t>
      </w:r>
    </w:p>
    <w:p w14:paraId="16B5C4A9" w14:textId="77777777" w:rsidR="003F745D" w:rsidRDefault="00AD5537" w:rsidP="003F745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hyperlink r:id="rId10" w:history="1">
        <w:r w:rsidR="003F745D">
          <w:rPr>
            <w:rFonts w:ascii="Arial" w:hAnsi="Arial" w:cs="Arial"/>
            <w:color w:val="243778"/>
            <w:sz w:val="22"/>
            <w:szCs w:val="22"/>
            <w:u w:val="single" w:color="243778"/>
          </w:rPr>
          <w:t>Informazioni sull'autore</w:t>
        </w:r>
      </w:hyperlink>
      <w:r w:rsidR="003F745D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3F745D">
          <w:rPr>
            <w:rFonts w:ascii="Arial" w:hAnsi="Arial" w:cs="Arial"/>
            <w:color w:val="243778"/>
            <w:sz w:val="22"/>
            <w:szCs w:val="22"/>
            <w:u w:val="single" w:color="243778"/>
          </w:rPr>
          <w:t>► Note sull'articolo ► Informazioni</w:t>
        </w:r>
      </w:hyperlink>
      <w:r w:rsidR="003F745D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="003F745D">
          <w:rPr>
            <w:rFonts w:ascii="Arial" w:hAnsi="Arial" w:cs="Arial"/>
            <w:color w:val="243778"/>
            <w:sz w:val="22"/>
            <w:szCs w:val="22"/>
            <w:u w:val="single" w:color="243778"/>
          </w:rPr>
          <w:t>sul copyright e sulla licenza ►</w:t>
        </w:r>
      </w:hyperlink>
      <w:r w:rsidR="003F745D">
        <w:rPr>
          <w:rFonts w:ascii="Arial" w:hAnsi="Arial" w:cs="Arial"/>
          <w:sz w:val="22"/>
          <w:szCs w:val="22"/>
        </w:rPr>
        <w:t xml:space="preserve"> </w:t>
      </w:r>
      <w:hyperlink r:id="rId13" w:history="1">
        <w:proofErr w:type="spellStart"/>
        <w:r w:rsidR="003F745D">
          <w:rPr>
            <w:rFonts w:ascii="Arial" w:hAnsi="Arial" w:cs="Arial"/>
            <w:color w:val="243778"/>
            <w:sz w:val="22"/>
            <w:szCs w:val="22"/>
            <w:u w:val="single" w:color="243778"/>
          </w:rPr>
          <w:t>Disclaimer</w:t>
        </w:r>
        <w:proofErr w:type="spellEnd"/>
      </w:hyperlink>
    </w:p>
    <w:p w14:paraId="56463866" w14:textId="77777777" w:rsidR="003F745D" w:rsidRDefault="003F745D" w:rsidP="003F745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Questo articolo è stato </w:t>
      </w:r>
      <w:hyperlink r:id="rId14" w:history="1">
        <w:r>
          <w:rPr>
            <w:rFonts w:ascii="Arial" w:hAnsi="Arial" w:cs="Arial"/>
            <w:color w:val="243778"/>
            <w:sz w:val="22"/>
            <w:szCs w:val="22"/>
            <w:u w:val="single" w:color="243778"/>
          </w:rPr>
          <w:t>citato da</w:t>
        </w:r>
      </w:hyperlink>
      <w:r>
        <w:rPr>
          <w:rFonts w:ascii="Arial" w:hAnsi="Arial" w:cs="Arial"/>
          <w:sz w:val="22"/>
          <w:szCs w:val="22"/>
        </w:rPr>
        <w:t xml:space="preserve"> altri articoli in PMC.</w:t>
      </w:r>
    </w:p>
    <w:p w14:paraId="5EEE72F3" w14:textId="77777777" w:rsidR="003F745D" w:rsidRDefault="003F745D" w:rsidP="003F74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7CBCC292" w14:textId="77777777" w:rsidR="003F745D" w:rsidRDefault="003F745D" w:rsidP="003F745D">
      <w:pPr>
        <w:widowControl w:val="0"/>
        <w:autoSpaceDE w:val="0"/>
        <w:autoSpaceDN w:val="0"/>
        <w:adjustRightInd w:val="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color w:val="243778"/>
          <w:sz w:val="27"/>
          <w:szCs w:val="27"/>
        </w:rPr>
        <w:t>Vai a:</w:t>
      </w:r>
    </w:p>
    <w:p w14:paraId="70814343" w14:textId="77777777" w:rsidR="003F745D" w:rsidRDefault="003F745D" w:rsidP="003F745D">
      <w:pPr>
        <w:widowControl w:val="0"/>
        <w:autoSpaceDE w:val="0"/>
        <w:autoSpaceDN w:val="0"/>
        <w:adjustRightInd w:val="0"/>
        <w:rPr>
          <w:rFonts w:ascii="Arial" w:hAnsi="Arial" w:cs="Arial"/>
          <w:color w:val="854428"/>
          <w:sz w:val="36"/>
          <w:szCs w:val="36"/>
        </w:rPr>
      </w:pPr>
      <w:r>
        <w:rPr>
          <w:rFonts w:ascii="Arial" w:hAnsi="Arial" w:cs="Arial"/>
          <w:color w:val="854428"/>
          <w:sz w:val="36"/>
          <w:szCs w:val="36"/>
        </w:rPr>
        <w:t>Astratto</w:t>
      </w:r>
    </w:p>
    <w:p w14:paraId="29FE54A8" w14:textId="77777777" w:rsidR="003F745D" w:rsidRDefault="003F745D" w:rsidP="003F74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 </w:t>
      </w:r>
      <w:proofErr w:type="spellStart"/>
      <w:r>
        <w:rPr>
          <w:rFonts w:ascii="Times New Roman" w:hAnsi="Times New Roman" w:cs="Times New Roman"/>
          <w:sz w:val="32"/>
          <w:szCs w:val="32"/>
        </w:rPr>
        <w:t>sesquiterpeni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biciclici naturali, </w:t>
      </w:r>
      <w:r w:rsidRPr="00AD5537">
        <w:rPr>
          <w:rFonts w:ascii="Times New Roman" w:hAnsi="Times New Roman" w:cs="Times New Roman"/>
          <w:sz w:val="32"/>
          <w:szCs w:val="32"/>
          <w:highlight w:val="yellow"/>
        </w:rPr>
        <w:t xml:space="preserve">il </w:t>
      </w:r>
      <w:r w:rsidRPr="00AD5537">
        <w:rPr>
          <w:rFonts w:ascii="Times New Roman" w:hAnsi="Times New Roman" w:cs="Times New Roman"/>
          <w:i/>
          <w:iCs/>
          <w:sz w:val="32"/>
          <w:szCs w:val="32"/>
          <w:highlight w:val="yellow"/>
        </w:rPr>
        <w:t>beta-</w:t>
      </w:r>
      <w:r w:rsidRPr="00AD5537">
        <w:rPr>
          <w:rFonts w:ascii="Times New Roman" w:hAnsi="Times New Roman" w:cs="Times New Roman"/>
          <w:sz w:val="32"/>
          <w:szCs w:val="32"/>
          <w:highlight w:val="yellow"/>
        </w:rPr>
        <w:t xml:space="preserve"> </w:t>
      </w:r>
      <w:proofErr w:type="spellStart"/>
      <w:r w:rsidRPr="00AD5537">
        <w:rPr>
          <w:rFonts w:ascii="Times New Roman" w:hAnsi="Times New Roman" w:cs="Times New Roman"/>
          <w:sz w:val="32"/>
          <w:szCs w:val="32"/>
          <w:highlight w:val="yellow"/>
        </w:rPr>
        <w:t>cariofillene</w:t>
      </w:r>
      <w:proofErr w:type="spellEnd"/>
      <w:r w:rsidRPr="00AD5537">
        <w:rPr>
          <w:rFonts w:ascii="Times New Roman" w:hAnsi="Times New Roman" w:cs="Times New Roman"/>
          <w:sz w:val="32"/>
          <w:szCs w:val="32"/>
          <w:highlight w:val="yellow"/>
        </w:rPr>
        <w:t xml:space="preserve"> </w:t>
      </w:r>
      <w:proofErr w:type="gramStart"/>
      <w:r w:rsidRPr="00AD5537">
        <w:rPr>
          <w:rFonts w:ascii="Times New Roman" w:hAnsi="Times New Roman" w:cs="Times New Roman"/>
          <w:sz w:val="32"/>
          <w:szCs w:val="32"/>
          <w:highlight w:val="yellow"/>
        </w:rPr>
        <w:t xml:space="preserve">( </w:t>
      </w:r>
      <w:proofErr w:type="gramEnd"/>
      <w:r w:rsidRPr="00AD5537">
        <w:rPr>
          <w:rFonts w:ascii="Times New Roman" w:hAnsi="Times New Roman" w:cs="Times New Roman"/>
          <w:sz w:val="32"/>
          <w:szCs w:val="32"/>
          <w:highlight w:val="yellow"/>
        </w:rPr>
        <w:t>BCP )</w:t>
      </w:r>
      <w:r>
        <w:rPr>
          <w:rFonts w:ascii="Times New Roman" w:hAnsi="Times New Roman" w:cs="Times New Roman"/>
          <w:sz w:val="32"/>
          <w:szCs w:val="32"/>
        </w:rPr>
        <w:t xml:space="preserve"> e l'ossido </w:t>
      </w:r>
      <w:r>
        <w:rPr>
          <w:rFonts w:ascii="Times New Roman" w:hAnsi="Times New Roman" w:cs="Times New Roman"/>
          <w:i/>
          <w:iCs/>
          <w:sz w:val="32"/>
          <w:szCs w:val="32"/>
        </w:rPr>
        <w:t>beta-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clorofillene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 BCPO ) sono presenti in un gran numero di piante in tutto il mondo. Sia BCP </w:t>
      </w:r>
      <w:proofErr w:type="gramStart"/>
      <w:r>
        <w:rPr>
          <w:rFonts w:ascii="Times New Roman" w:hAnsi="Times New Roman" w:cs="Times New Roman"/>
          <w:sz w:val="32"/>
          <w:szCs w:val="32"/>
        </w:rPr>
        <w:t>che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BCPO ( BCP (O)) possiedono significative attività antitumorali, che influenzano la crescita e la proliferazione di numerose cellule tumorali. Tuttavia, i loro effetti antineoplastici sono stati appena studiati in vivo. Inoltre, entrambi i composti potenziano la classica efficacia del farmaco aumentando le loro concentrazioni all'interno delle cellule. I meccanismi alla base delle attività antitumorali di questi </w:t>
      </w:r>
      <w:proofErr w:type="spellStart"/>
      <w:r>
        <w:rPr>
          <w:rFonts w:ascii="Times New Roman" w:hAnsi="Times New Roman" w:cs="Times New Roman"/>
          <w:sz w:val="32"/>
          <w:szCs w:val="32"/>
        </w:rPr>
        <w:t>sesquiterpeni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sono mal descritti. </w:t>
      </w:r>
      <w:r w:rsidRPr="00AD5537">
        <w:rPr>
          <w:rFonts w:ascii="Times New Roman" w:hAnsi="Times New Roman" w:cs="Times New Roman"/>
          <w:sz w:val="32"/>
          <w:szCs w:val="32"/>
          <w:highlight w:val="yellow"/>
        </w:rPr>
        <w:t xml:space="preserve">Il BCP è un </w:t>
      </w:r>
      <w:proofErr w:type="spellStart"/>
      <w:r w:rsidRPr="00AD5537">
        <w:rPr>
          <w:rFonts w:ascii="Times New Roman" w:hAnsi="Times New Roman" w:cs="Times New Roman"/>
          <w:sz w:val="32"/>
          <w:szCs w:val="32"/>
          <w:highlight w:val="yellow"/>
        </w:rPr>
        <w:t>fitocannabinoide</w:t>
      </w:r>
      <w:proofErr w:type="spellEnd"/>
      <w:r w:rsidRPr="00AD5537">
        <w:rPr>
          <w:rFonts w:ascii="Times New Roman" w:hAnsi="Times New Roman" w:cs="Times New Roman"/>
          <w:sz w:val="32"/>
          <w:szCs w:val="32"/>
          <w:highlight w:val="yellow"/>
        </w:rPr>
        <w:t xml:space="preserve"> con una forte affinità per il recettore dei </w:t>
      </w:r>
      <w:proofErr w:type="spellStart"/>
      <w:r w:rsidRPr="00AD5537">
        <w:rPr>
          <w:rFonts w:ascii="Times New Roman" w:hAnsi="Times New Roman" w:cs="Times New Roman"/>
          <w:sz w:val="32"/>
          <w:szCs w:val="32"/>
          <w:highlight w:val="yellow"/>
        </w:rPr>
        <w:t>cannabinoidi</w:t>
      </w:r>
      <w:proofErr w:type="spellEnd"/>
      <w:r w:rsidRPr="00AD5537">
        <w:rPr>
          <w:rFonts w:ascii="Times New Roman" w:hAnsi="Times New Roman" w:cs="Times New Roman"/>
          <w:sz w:val="32"/>
          <w:szCs w:val="32"/>
          <w:highlight w:val="yellow"/>
        </w:rPr>
        <w:t xml:space="preserve"> di tipo 2 </w:t>
      </w:r>
      <w:proofErr w:type="gramStart"/>
      <w:r w:rsidRPr="00AD5537">
        <w:rPr>
          <w:rFonts w:ascii="Times New Roman" w:hAnsi="Times New Roman" w:cs="Times New Roman"/>
          <w:sz w:val="32"/>
          <w:szCs w:val="32"/>
          <w:highlight w:val="yellow"/>
        </w:rPr>
        <w:t xml:space="preserve">( </w:t>
      </w:r>
      <w:proofErr w:type="gramEnd"/>
      <w:r w:rsidRPr="00AD5537">
        <w:rPr>
          <w:rFonts w:ascii="Times New Roman" w:hAnsi="Times New Roman" w:cs="Times New Roman"/>
          <w:sz w:val="32"/>
          <w:szCs w:val="32"/>
          <w:highlight w:val="yellow"/>
        </w:rPr>
        <w:t xml:space="preserve">CB </w:t>
      </w:r>
      <w:r w:rsidRPr="00AD5537">
        <w:rPr>
          <w:rFonts w:ascii="Times New Roman" w:hAnsi="Times New Roman" w:cs="Times New Roman"/>
          <w:sz w:val="27"/>
          <w:szCs w:val="27"/>
          <w:highlight w:val="yellow"/>
        </w:rPr>
        <w:t>2</w:t>
      </w:r>
      <w:r w:rsidRPr="00AD5537">
        <w:rPr>
          <w:rFonts w:ascii="Times New Roman" w:hAnsi="Times New Roman" w:cs="Times New Roman"/>
          <w:sz w:val="32"/>
          <w:szCs w:val="32"/>
          <w:highlight w:val="yellow"/>
        </w:rPr>
        <w:t xml:space="preserve"> ), ma non per il recettore dei </w:t>
      </w:r>
      <w:proofErr w:type="spellStart"/>
      <w:r w:rsidRPr="00AD5537">
        <w:rPr>
          <w:rFonts w:ascii="Times New Roman" w:hAnsi="Times New Roman" w:cs="Times New Roman"/>
          <w:sz w:val="32"/>
          <w:szCs w:val="32"/>
          <w:highlight w:val="yellow"/>
        </w:rPr>
        <w:t>cannabinoidi</w:t>
      </w:r>
      <w:proofErr w:type="spellEnd"/>
      <w:r w:rsidRPr="00AD5537">
        <w:rPr>
          <w:rFonts w:ascii="Times New Roman" w:hAnsi="Times New Roman" w:cs="Times New Roman"/>
          <w:sz w:val="32"/>
          <w:szCs w:val="32"/>
          <w:highlight w:val="yellow"/>
        </w:rPr>
        <w:t xml:space="preserve"> di tipo 1 ( CB </w:t>
      </w:r>
      <w:r w:rsidRPr="00AD5537">
        <w:rPr>
          <w:rFonts w:ascii="Times New Roman" w:hAnsi="Times New Roman" w:cs="Times New Roman"/>
          <w:sz w:val="27"/>
          <w:szCs w:val="27"/>
          <w:highlight w:val="yellow"/>
        </w:rPr>
        <w:t>1</w:t>
      </w:r>
      <w:r w:rsidRPr="00AD5537">
        <w:rPr>
          <w:rFonts w:ascii="Times New Roman" w:hAnsi="Times New Roman" w:cs="Times New Roman"/>
          <w:sz w:val="32"/>
          <w:szCs w:val="32"/>
          <w:highlight w:val="yellow"/>
        </w:rPr>
        <w:t xml:space="preserve"> ).</w:t>
      </w:r>
      <w:r>
        <w:rPr>
          <w:rFonts w:ascii="Times New Roman" w:hAnsi="Times New Roman" w:cs="Times New Roman"/>
          <w:sz w:val="32"/>
          <w:szCs w:val="32"/>
        </w:rPr>
        <w:t xml:space="preserve"> In contrario, il derivato dell'ossidazione BCP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BCPO , non presenta il legame con CB </w:t>
      </w:r>
      <w:r>
        <w:rPr>
          <w:rFonts w:ascii="Times New Roman" w:hAnsi="Times New Roman" w:cs="Times New Roman"/>
          <w:sz w:val="27"/>
          <w:szCs w:val="27"/>
        </w:rPr>
        <w:t>1/2</w:t>
      </w:r>
      <w:r>
        <w:rPr>
          <w:rFonts w:ascii="Times New Roman" w:hAnsi="Times New Roman" w:cs="Times New Roman"/>
          <w:sz w:val="32"/>
          <w:szCs w:val="32"/>
        </w:rPr>
        <w:t xml:space="preserve"> , quindi il meccanismo della sua azione non è correlato al meccanismo del sistema </w:t>
      </w:r>
      <w:proofErr w:type="spellStart"/>
      <w:r>
        <w:rPr>
          <w:rFonts w:ascii="Times New Roman" w:hAnsi="Times New Roman" w:cs="Times New Roman"/>
          <w:sz w:val="32"/>
          <w:szCs w:val="32"/>
        </w:rPr>
        <w:t>endocannabinoide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 ECS ). È noto che BCPO altera </w:t>
      </w:r>
      <w:proofErr w:type="gramStart"/>
      <w:r>
        <w:rPr>
          <w:rFonts w:ascii="Times New Roman" w:hAnsi="Times New Roman" w:cs="Times New Roman"/>
          <w:sz w:val="32"/>
          <w:szCs w:val="32"/>
        </w:rPr>
        <w:t>diversi percorsi chiave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per lo sviluppo del cancro, come la </w:t>
      </w:r>
      <w:proofErr w:type="spellStart"/>
      <w:r>
        <w:rPr>
          <w:rFonts w:ascii="Times New Roman" w:hAnsi="Times New Roman" w:cs="Times New Roman"/>
          <w:sz w:val="32"/>
          <w:szCs w:val="32"/>
        </w:rPr>
        <w:t>protein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chinasi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attivata da </w:t>
      </w:r>
      <w:proofErr w:type="spellStart"/>
      <w:r>
        <w:rPr>
          <w:rFonts w:ascii="Times New Roman" w:hAnsi="Times New Roman" w:cs="Times New Roman"/>
          <w:sz w:val="32"/>
          <w:szCs w:val="32"/>
        </w:rPr>
        <w:t>mitogeni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 MAPK ), PI 3K / AKT / </w:t>
      </w:r>
      <w:proofErr w:type="spellStart"/>
      <w:r>
        <w:rPr>
          <w:rFonts w:ascii="Times New Roman" w:hAnsi="Times New Roman" w:cs="Times New Roman"/>
          <w:sz w:val="32"/>
          <w:szCs w:val="32"/>
        </w:rPr>
        <w:t>mTOR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/ S6K1 e STAT 3. Inoltre, il trattamento con questo composto riduce l'espressione dei geni / proteine </w:t>
      </w:r>
      <w:proofErr w:type="spellStart"/>
      <w:r>
        <w:rPr>
          <w:rFonts w:ascii="Times New Roman" w:hAnsi="Times New Roman" w:cs="Times New Roman"/>
          <w:sz w:val="32"/>
          <w:szCs w:val="32"/>
        </w:rPr>
        <w:t>procancer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mentre aumenta i livelli di quelli con proprietà </w:t>
      </w:r>
      <w:proofErr w:type="spellStart"/>
      <w:r>
        <w:rPr>
          <w:rFonts w:ascii="Times New Roman" w:hAnsi="Times New Roman" w:cs="Times New Roman"/>
          <w:sz w:val="32"/>
          <w:szCs w:val="32"/>
        </w:rPr>
        <w:t>proapoptotiche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AD5537">
        <w:rPr>
          <w:rFonts w:ascii="Times New Roman" w:hAnsi="Times New Roman" w:cs="Times New Roman"/>
          <w:sz w:val="32"/>
          <w:szCs w:val="32"/>
          <w:highlight w:val="yellow"/>
        </w:rPr>
        <w:t xml:space="preserve">L'attivazione selettiva di CB </w:t>
      </w:r>
      <w:r w:rsidRPr="00AD5537">
        <w:rPr>
          <w:rFonts w:ascii="Times New Roman" w:hAnsi="Times New Roman" w:cs="Times New Roman"/>
          <w:sz w:val="27"/>
          <w:szCs w:val="27"/>
          <w:highlight w:val="yellow"/>
        </w:rPr>
        <w:t>2</w:t>
      </w:r>
      <w:r w:rsidRPr="00AD5537">
        <w:rPr>
          <w:rFonts w:ascii="Times New Roman" w:hAnsi="Times New Roman" w:cs="Times New Roman"/>
          <w:sz w:val="32"/>
          <w:szCs w:val="32"/>
          <w:highlight w:val="yellow"/>
        </w:rPr>
        <w:t xml:space="preserve"> può essere considerata una nuova strategia nel trattamento del dolore, priva di effetti collaterali psicoattivi associati alla stimolazione CB </w:t>
      </w:r>
      <w:r w:rsidRPr="00AD5537">
        <w:rPr>
          <w:rFonts w:ascii="Times New Roman" w:hAnsi="Times New Roman" w:cs="Times New Roman"/>
          <w:sz w:val="27"/>
          <w:szCs w:val="27"/>
          <w:highlight w:val="yellow"/>
        </w:rPr>
        <w:t>1</w:t>
      </w:r>
      <w:proofErr w:type="gramStart"/>
      <w:r w:rsidRPr="00AD5537">
        <w:rPr>
          <w:rFonts w:ascii="Times New Roman" w:hAnsi="Times New Roman" w:cs="Times New Roman"/>
          <w:sz w:val="32"/>
          <w:szCs w:val="32"/>
          <w:highlight w:val="yellow"/>
        </w:rPr>
        <w:t xml:space="preserve"> .</w:t>
      </w:r>
      <w:proofErr w:type="gramEnd"/>
      <w:r w:rsidRPr="00AD5537">
        <w:rPr>
          <w:rFonts w:ascii="Times New Roman" w:hAnsi="Times New Roman" w:cs="Times New Roman"/>
          <w:sz w:val="32"/>
          <w:szCs w:val="32"/>
          <w:highlight w:val="yellow"/>
        </w:rPr>
        <w:t xml:space="preserve"> Pertanto, BCP come attivatore selettivo di CB </w:t>
      </w:r>
      <w:r w:rsidRPr="00AD5537">
        <w:rPr>
          <w:rFonts w:ascii="Times New Roman" w:hAnsi="Times New Roman" w:cs="Times New Roman"/>
          <w:sz w:val="27"/>
          <w:szCs w:val="27"/>
          <w:highlight w:val="yellow"/>
        </w:rPr>
        <w:t>2</w:t>
      </w:r>
      <w:r w:rsidRPr="00AD5537">
        <w:rPr>
          <w:rFonts w:ascii="Times New Roman" w:hAnsi="Times New Roman" w:cs="Times New Roman"/>
          <w:sz w:val="32"/>
          <w:szCs w:val="32"/>
          <w:highlight w:val="yellow"/>
        </w:rPr>
        <w:t xml:space="preserve"> può essere preso in considerazione come potenziale farmaco analgesico naturale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. Inoltre, </w:t>
      </w:r>
      <w:proofErr w:type="gramStart"/>
      <w:r>
        <w:rPr>
          <w:rFonts w:ascii="Times New Roman" w:hAnsi="Times New Roman" w:cs="Times New Roman"/>
          <w:sz w:val="32"/>
          <w:szCs w:val="32"/>
        </w:rPr>
        <w:t>a causa del fatto che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il dolore cronico è spesso un elemento della malattia del cancro, la doppia attività di BCP , antitumorale e analgesico, oltre alla sua influenza benefica sull'efficacia della chemioterapia classica, è particolarmente preziosa in oncologia. Questa recensione è incentrata sulle attività antitumorali e antalgiche di BCP e BCPO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i meccanismi delle loro azioni e la potenziale utilità terapeutica.</w:t>
      </w:r>
    </w:p>
    <w:sectPr w:rsidR="003F745D" w:rsidSect="00F66A5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45D"/>
    <w:rsid w:val="003F745D"/>
    <w:rsid w:val="004B0CD6"/>
    <w:rsid w:val="00AD5537"/>
    <w:rsid w:val="00F6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05C7A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745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F745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745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F745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translate.googleusercontent.com/translate_c?depth=1&amp;hl=it&amp;prev=search&amp;rurl=translate.google.it&amp;sl=en&amp;sp=nmt4&amp;u=https://www.ncbi.nlm.nih.gov/pmc/articles/PMC5083753/&amp;xid=17259,15700021,15700124,15700149,15700186,15700191,15700201,15700214&amp;usg=ALkJrhjQkYULbkYs3RY-peoVduQLJS9b3w" TargetMode="External"/><Relationship Id="rId12" Type="http://schemas.openxmlformats.org/officeDocument/2006/relationships/hyperlink" Target="https://translate.googleusercontent.com/translate_c?depth=1&amp;hl=it&amp;prev=search&amp;rurl=translate.google.it&amp;sl=en&amp;sp=nmt4&amp;u=https://www.ncbi.nlm.nih.gov/pmc/articles/PMC5083753/&amp;xid=17259,15700021,15700124,15700149,15700186,15700191,15700201,15700214&amp;usg=ALkJrhjQkYULbkYs3RY-peoVduQLJS9b3w" TargetMode="External"/><Relationship Id="rId13" Type="http://schemas.openxmlformats.org/officeDocument/2006/relationships/hyperlink" Target="https://translate.googleusercontent.com/translate_c?depth=1&amp;hl=it&amp;prev=search&amp;rurl=translate.google.it&amp;sl=en&amp;sp=nmt4&amp;u=https://www.ncbi.nlm.nih.gov/pmc/about/disclaimer/&amp;xid=17259,15700021,15700124,15700149,15700186,15700191,15700201,15700214&amp;usg=ALkJrhjGkymEk9oqYp1FqBZwdq-CkIRwgg" TargetMode="External"/><Relationship Id="rId14" Type="http://schemas.openxmlformats.org/officeDocument/2006/relationships/hyperlink" Target="https://translate.googleusercontent.com/translate_c?depth=1&amp;hl=it&amp;prev=search&amp;rurl=translate.google.it&amp;sl=en&amp;sp=nmt4&amp;u=https://www.ncbi.nlm.nih.gov/pmc/articles/PMC5083753/citedby/&amp;xid=17259,15700021,15700124,15700149,15700186,15700191,15700201,15700214&amp;usg=ALkJrhg2s5nAUuc8d2Z4KayMK2CZGWjzyg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translate.googleusercontent.com/translate_c?depth=1&amp;hl=it&amp;prev=search&amp;rurl=translate.google.it&amp;sl=en&amp;sp=nmt4&amp;u=https://www.ncbi.nlm.nih.gov/pubmed/%3Fterm%3DFidyt%2520K%255BAuthor%255D%26cauthor%3Dtrue%26cauthor_uid%3D27696789&amp;xid=17259,15700021,15700124,15700149,15700186,15700191,15700201,15700214&amp;usg=ALkJrhgv2qoH-RpkHRDntrbMO7H1r7BLfA" TargetMode="External"/><Relationship Id="rId6" Type="http://schemas.openxmlformats.org/officeDocument/2006/relationships/hyperlink" Target="https://translate.googleusercontent.com/translate_c?depth=1&amp;hl=it&amp;prev=search&amp;rurl=translate.google.it&amp;sl=en&amp;sp=nmt4&amp;u=https://www.ncbi.nlm.nih.gov/pubmed/%3Fterm%3DFiedorowicz%2520A%255BAuthor%255D%26cauthor%3Dtrue%26cauthor_uid%3D27696789&amp;xid=17259,15700021,15700124,15700149,15700186,15700191,15700201,15700214&amp;usg=ALkJrhhEOPvgEqQouUPkW7vU6nRLJpDZcg" TargetMode="External"/><Relationship Id="rId7" Type="http://schemas.openxmlformats.org/officeDocument/2006/relationships/image" Target="media/image1.gif"/><Relationship Id="rId8" Type="http://schemas.openxmlformats.org/officeDocument/2006/relationships/hyperlink" Target="https://translate.googleusercontent.com/translate_c?depth=1&amp;hl=it&amp;prev=search&amp;rurl=translate.google.it&amp;sl=en&amp;sp=nmt4&amp;u=https://www.ncbi.nlm.nih.gov/pubmed/%3Fterm%3DStrz%2526%2523x00105%253Bda%2526%2523x00142%253Ba%2520L%255BAuthor%255D%26cauthor%3Dtrue%26cauthor_uid%3D27696789&amp;xid=17259,15700021,15700124,15700149,15700186,15700191,15700201,15700214&amp;usg=ALkJrhgGtFbEtIoauQCe-13Szj9k16tSCg" TargetMode="External"/><Relationship Id="rId9" Type="http://schemas.openxmlformats.org/officeDocument/2006/relationships/hyperlink" Target="https://translate.googleusercontent.com/translate_c?depth=1&amp;hl=it&amp;prev=search&amp;rurl=translate.google.it&amp;sl=en&amp;sp=nmt4&amp;u=https://www.ncbi.nlm.nih.gov/pubmed/%3Fterm%3DSzumny%2520A%255BAuthor%255D%26cauthor%3Dtrue%26cauthor_uid%3D27696789&amp;xid=17259,15700021,15700124,15700149,15700186,15700191,15700201,15700214&amp;usg=ALkJrhjHdmyJwjCNEbmEU3mgD4ZtwmgnZA" TargetMode="External"/><Relationship Id="rId10" Type="http://schemas.openxmlformats.org/officeDocument/2006/relationships/hyperlink" Target="https://translate.googleusercontent.com/translate_c?depth=1&amp;hl=it&amp;prev=search&amp;rurl=translate.google.it&amp;sl=en&amp;sp=nmt4&amp;u=https://www.ncbi.nlm.nih.gov/pmc/articles/PMC5083753/&amp;xid=17259,15700021,15700124,15700149,15700186,15700191,15700201,15700214&amp;usg=ALkJrhjQkYULbkYs3RY-peoVduQLJS9b3w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809</Words>
  <Characters>4613</Characters>
  <Application>Microsoft Macintosh Word</Application>
  <DocSecurity>0</DocSecurity>
  <Lines>38</Lines>
  <Paragraphs>10</Paragraphs>
  <ScaleCrop>false</ScaleCrop>
  <Company>gv</Company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valentini</dc:creator>
  <cp:keywords/>
  <dc:description/>
  <cp:lastModifiedBy>giuseppe valentini</cp:lastModifiedBy>
  <cp:revision>2</cp:revision>
  <cp:lastPrinted>2018-10-16T12:51:00Z</cp:lastPrinted>
  <dcterms:created xsi:type="dcterms:W3CDTF">2018-10-16T12:50:00Z</dcterms:created>
  <dcterms:modified xsi:type="dcterms:W3CDTF">2018-10-18T05:25:00Z</dcterms:modified>
</cp:coreProperties>
</file>